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3EBB" w14:textId="77777777" w:rsidR="00BF0FD2" w:rsidRDefault="00BF0FD2" w:rsidP="004E4F76">
      <w:pPr>
        <w:shd w:val="clear" w:color="auto" w:fill="2D82B7"/>
        <w:jc w:val="center"/>
        <w:rPr>
          <w:rFonts w:asciiTheme="minorHAnsi" w:hAnsiTheme="minorHAnsi" w:cstheme="minorHAnsi"/>
          <w:b/>
          <w:color w:val="FFFFFF" w:themeColor="background1"/>
          <w:szCs w:val="26"/>
        </w:rPr>
      </w:pPr>
    </w:p>
    <w:p w14:paraId="6A28A242" w14:textId="1FDC05FB" w:rsidR="00CC5938" w:rsidRPr="00BF0FD2" w:rsidRDefault="00CC5938" w:rsidP="004E4F76">
      <w:pPr>
        <w:shd w:val="clear" w:color="auto" w:fill="2D82B7"/>
        <w:jc w:val="center"/>
        <w:rPr>
          <w:rFonts w:asciiTheme="minorHAnsi" w:hAnsiTheme="minorHAnsi" w:cstheme="minorHAnsi"/>
          <w:b/>
          <w:color w:val="FFFFFF" w:themeColor="background1"/>
          <w:sz w:val="44"/>
          <w:szCs w:val="44"/>
        </w:rPr>
      </w:pPr>
      <w:r w:rsidRPr="00BF0FD2">
        <w:rPr>
          <w:rFonts w:asciiTheme="minorHAnsi" w:hAnsiTheme="minorHAnsi" w:cstheme="minorHAnsi"/>
          <w:b/>
          <w:color w:val="FFFFFF" w:themeColor="background1"/>
          <w:sz w:val="44"/>
          <w:szCs w:val="44"/>
        </w:rPr>
        <w:t xml:space="preserve">ANNOUNCING </w:t>
      </w:r>
      <w:r w:rsidR="000C3F69" w:rsidRPr="00BF0FD2">
        <w:rPr>
          <w:rFonts w:asciiTheme="minorHAnsi" w:hAnsiTheme="minorHAnsi" w:cstheme="minorHAnsi"/>
          <w:b/>
          <w:color w:val="FFFFFF" w:themeColor="background1"/>
          <w:sz w:val="44"/>
          <w:szCs w:val="44"/>
        </w:rPr>
        <w:t>REQUEST FOR PROPOSALS</w:t>
      </w:r>
    </w:p>
    <w:p w14:paraId="5B8F3473" w14:textId="77777777" w:rsidR="00BF0FD2" w:rsidRDefault="00BF0FD2" w:rsidP="004E4F76">
      <w:pPr>
        <w:shd w:val="clear" w:color="auto" w:fill="2D82B7"/>
        <w:jc w:val="center"/>
        <w:rPr>
          <w:rFonts w:asciiTheme="minorHAnsi" w:hAnsiTheme="minorHAnsi" w:cstheme="minorHAnsi"/>
          <w:b/>
          <w:color w:val="FFFFFF" w:themeColor="background1"/>
          <w:szCs w:val="26"/>
        </w:rPr>
      </w:pPr>
    </w:p>
    <w:p w14:paraId="6AE99B57" w14:textId="77777777" w:rsidR="00BF0FD2" w:rsidRPr="00BF0FD2" w:rsidRDefault="00BF0FD2" w:rsidP="00BF0FD2">
      <w:pPr>
        <w:shd w:val="clear" w:color="auto" w:fill="2D82B7"/>
        <w:jc w:val="center"/>
        <w:rPr>
          <w:rFonts w:asciiTheme="minorHAnsi" w:hAnsiTheme="minorHAnsi" w:cstheme="minorHAnsi"/>
          <w:b/>
          <w:color w:val="FFFFFF" w:themeColor="background1"/>
          <w:sz w:val="28"/>
          <w:szCs w:val="28"/>
        </w:rPr>
      </w:pPr>
      <w:r w:rsidRPr="00BF0FD2">
        <w:rPr>
          <w:rFonts w:asciiTheme="minorHAnsi" w:hAnsiTheme="minorHAnsi" w:cstheme="minorHAnsi"/>
          <w:b/>
          <w:color w:val="FFFFFF" w:themeColor="background1"/>
          <w:sz w:val="28"/>
          <w:szCs w:val="28"/>
        </w:rPr>
        <w:t>Funding for projects directly benefitting Glastonbury, CT</w:t>
      </w:r>
    </w:p>
    <w:p w14:paraId="0E0DB26F" w14:textId="77777777" w:rsidR="00BF0FD2" w:rsidRDefault="00BF0FD2" w:rsidP="004E4F76">
      <w:pPr>
        <w:shd w:val="clear" w:color="auto" w:fill="2D82B7"/>
        <w:jc w:val="center"/>
        <w:rPr>
          <w:rFonts w:asciiTheme="minorHAnsi" w:hAnsiTheme="minorHAnsi" w:cstheme="minorHAnsi"/>
          <w:b/>
          <w:color w:val="FFFFFF" w:themeColor="background1"/>
          <w:szCs w:val="26"/>
        </w:rPr>
      </w:pPr>
    </w:p>
    <w:p w14:paraId="43FADD5E" w14:textId="77777777" w:rsidR="00BF0FD2" w:rsidRPr="004E4F76" w:rsidRDefault="00BF0FD2" w:rsidP="004E4F76">
      <w:pPr>
        <w:shd w:val="clear" w:color="auto" w:fill="2D82B7"/>
        <w:jc w:val="center"/>
        <w:rPr>
          <w:rFonts w:asciiTheme="minorHAnsi" w:hAnsiTheme="minorHAnsi" w:cstheme="minorHAnsi"/>
          <w:b/>
          <w:color w:val="FFFFFF" w:themeColor="background1"/>
          <w:szCs w:val="26"/>
        </w:rPr>
      </w:pPr>
    </w:p>
    <w:p w14:paraId="0F1CC3A1" w14:textId="272750A7" w:rsidR="00CC5938" w:rsidRPr="008F6924" w:rsidRDefault="00CC5938" w:rsidP="004E4F76">
      <w:pPr>
        <w:jc w:val="center"/>
        <w:rPr>
          <w:rFonts w:asciiTheme="minorHAnsi" w:hAnsiTheme="minorHAnsi" w:cstheme="minorHAnsi"/>
          <w:b/>
          <w:sz w:val="2"/>
          <w:szCs w:val="2"/>
        </w:rPr>
      </w:pPr>
    </w:p>
    <w:p w14:paraId="1F6A6458" w14:textId="2190542D" w:rsidR="00FC05F9" w:rsidRPr="008F6924" w:rsidRDefault="00FC05F9" w:rsidP="003B503F">
      <w:pPr>
        <w:rPr>
          <w:rFonts w:asciiTheme="minorHAnsi" w:hAnsiTheme="minorHAnsi" w:cstheme="minorHAnsi"/>
          <w:b/>
          <w:bCs/>
          <w:sz w:val="12"/>
          <w:szCs w:val="12"/>
        </w:rPr>
      </w:pPr>
    </w:p>
    <w:p w14:paraId="5B72744C"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Purpose of the Call</w:t>
      </w:r>
    </w:p>
    <w:p w14:paraId="50E47B73"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In celebration of the Hartford Foundation for Public Giving's Centennial in 2025 and the 5th anniversary of the Greater Together Community Fund, we are pleased to announce an expanded grantmaking capacity this year. We invite applications for funding that will directly benefit Glastonbury, CT.</w:t>
      </w:r>
    </w:p>
    <w:p w14:paraId="3FEA4D2F" w14:textId="77777777" w:rsidR="00FC05F9" w:rsidRPr="00FC05F9" w:rsidRDefault="00FC05F9" w:rsidP="00B3759F">
      <w:pPr>
        <w:rPr>
          <w:rFonts w:asciiTheme="minorHAnsi" w:hAnsiTheme="minorHAnsi" w:cstheme="minorHAnsi"/>
          <w:i/>
          <w:szCs w:val="26"/>
        </w:rPr>
      </w:pPr>
    </w:p>
    <w:p w14:paraId="6860BD92" w14:textId="52D13BA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We seek proposals for projects aimed at improving or enhancing the quality of life in Glastonbury or addressing critical community needs. This funding supports initiatives that may include:</w:t>
      </w:r>
    </w:p>
    <w:p w14:paraId="62557F3A" w14:textId="77777777" w:rsidR="00B3759F" w:rsidRPr="00B3759F" w:rsidRDefault="00B3759F" w:rsidP="00B3759F">
      <w:pPr>
        <w:numPr>
          <w:ilvl w:val="0"/>
          <w:numId w:val="8"/>
        </w:numPr>
        <w:rPr>
          <w:rFonts w:asciiTheme="minorHAnsi" w:hAnsiTheme="minorHAnsi" w:cstheme="minorHAnsi"/>
          <w:i/>
          <w:szCs w:val="26"/>
        </w:rPr>
      </w:pPr>
      <w:r w:rsidRPr="00B3759F">
        <w:rPr>
          <w:rFonts w:asciiTheme="minorHAnsi" w:hAnsiTheme="minorHAnsi" w:cstheme="minorHAnsi"/>
          <w:i/>
          <w:szCs w:val="26"/>
        </w:rPr>
        <w:t>Improving access to existing programs (especially for underserved populations)</w:t>
      </w:r>
    </w:p>
    <w:p w14:paraId="04FEB136" w14:textId="77777777" w:rsidR="00B3759F" w:rsidRPr="00B3759F" w:rsidRDefault="00B3759F" w:rsidP="00B3759F">
      <w:pPr>
        <w:numPr>
          <w:ilvl w:val="0"/>
          <w:numId w:val="8"/>
        </w:numPr>
        <w:rPr>
          <w:rFonts w:asciiTheme="minorHAnsi" w:hAnsiTheme="minorHAnsi" w:cstheme="minorHAnsi"/>
          <w:i/>
          <w:szCs w:val="26"/>
        </w:rPr>
      </w:pPr>
      <w:r w:rsidRPr="00B3759F">
        <w:rPr>
          <w:rFonts w:asciiTheme="minorHAnsi" w:hAnsiTheme="minorHAnsi" w:cstheme="minorHAnsi"/>
          <w:i/>
          <w:szCs w:val="26"/>
        </w:rPr>
        <w:t>Innovative new initiatives or enhancements to current programs</w:t>
      </w:r>
    </w:p>
    <w:p w14:paraId="39E10FA0" w14:textId="77777777" w:rsidR="00B3759F" w:rsidRPr="00B3759F" w:rsidRDefault="00B3759F" w:rsidP="00B3759F">
      <w:pPr>
        <w:numPr>
          <w:ilvl w:val="0"/>
          <w:numId w:val="8"/>
        </w:numPr>
        <w:rPr>
          <w:rFonts w:asciiTheme="minorHAnsi" w:hAnsiTheme="minorHAnsi" w:cstheme="minorHAnsi"/>
          <w:i/>
          <w:szCs w:val="26"/>
        </w:rPr>
      </w:pPr>
      <w:r w:rsidRPr="00B3759F">
        <w:rPr>
          <w:rFonts w:asciiTheme="minorHAnsi" w:hAnsiTheme="minorHAnsi" w:cstheme="minorHAnsi"/>
          <w:i/>
          <w:szCs w:val="26"/>
        </w:rPr>
        <w:t>Efforts to meet basic human needs (e.g., food, shelter), healthcare, human services, mental health services, senior services, education, and recreation/land conservation</w:t>
      </w:r>
    </w:p>
    <w:p w14:paraId="0A215102" w14:textId="77777777" w:rsidR="00B3759F" w:rsidRPr="00FC05F9" w:rsidRDefault="00B3759F" w:rsidP="00B3759F">
      <w:pPr>
        <w:rPr>
          <w:rFonts w:asciiTheme="minorHAnsi" w:hAnsiTheme="minorHAnsi" w:cstheme="minorHAnsi"/>
          <w:i/>
          <w:szCs w:val="26"/>
        </w:rPr>
      </w:pPr>
      <w:r w:rsidRPr="00B3759F">
        <w:rPr>
          <w:rFonts w:asciiTheme="minorHAnsi" w:hAnsiTheme="minorHAnsi" w:cstheme="minorHAnsi"/>
          <w:i/>
          <w:szCs w:val="26"/>
        </w:rPr>
        <w:t>We encourage partnerships and collaborative efforts for greater community impact. All proposed projects must benefit the residents of Glastonbury, CT.</w:t>
      </w:r>
    </w:p>
    <w:p w14:paraId="02F72156" w14:textId="77777777" w:rsidR="00FC05F9" w:rsidRPr="00FC05F9" w:rsidRDefault="00FC05F9" w:rsidP="00B3759F">
      <w:pPr>
        <w:rPr>
          <w:rFonts w:asciiTheme="minorHAnsi" w:hAnsiTheme="minorHAnsi" w:cstheme="minorHAnsi"/>
          <w:i/>
          <w:szCs w:val="26"/>
        </w:rPr>
      </w:pPr>
    </w:p>
    <w:p w14:paraId="597E0D28"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Potential Grant Awards</w:t>
      </w:r>
    </w:p>
    <w:p w14:paraId="53CB9198"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In addition to our annual grants of up to $5,000, we are introducing a new </w:t>
      </w:r>
      <w:r w:rsidRPr="00B3759F">
        <w:rPr>
          <w:rFonts w:asciiTheme="minorHAnsi" w:hAnsiTheme="minorHAnsi" w:cstheme="minorHAnsi"/>
          <w:b/>
          <w:bCs/>
          <w:i/>
          <w:szCs w:val="26"/>
        </w:rPr>
        <w:t>Impact Award</w:t>
      </w:r>
      <w:r w:rsidRPr="00B3759F">
        <w:rPr>
          <w:rFonts w:asciiTheme="minorHAnsi" w:hAnsiTheme="minorHAnsi" w:cstheme="minorHAnsi"/>
          <w:i/>
          <w:szCs w:val="26"/>
        </w:rPr>
        <w:t xml:space="preserve"> of up to </w:t>
      </w:r>
      <w:r w:rsidRPr="00B3759F">
        <w:rPr>
          <w:rFonts w:asciiTheme="minorHAnsi" w:hAnsiTheme="minorHAnsi" w:cstheme="minorHAnsi"/>
          <w:b/>
          <w:bCs/>
          <w:i/>
          <w:szCs w:val="26"/>
        </w:rPr>
        <w:t>$15,000</w:t>
      </w:r>
      <w:r w:rsidRPr="00B3759F">
        <w:rPr>
          <w:rFonts w:asciiTheme="minorHAnsi" w:hAnsiTheme="minorHAnsi" w:cstheme="minorHAnsi"/>
          <w:i/>
          <w:szCs w:val="26"/>
        </w:rPr>
        <w:t xml:space="preserve"> in honor of the Hartford Foundation’s Centennial and the 5th anniversary of the Greater Together Community Fund. Grant award amounts will vary based on the scope and focus of the proposal. Additional funding can also be sought from other sources.</w:t>
      </w:r>
    </w:p>
    <w:p w14:paraId="439D5ACC" w14:textId="4E5C9E40" w:rsidR="00B3759F" w:rsidRPr="00B3759F" w:rsidRDefault="00B3759F" w:rsidP="00B3759F">
      <w:pPr>
        <w:rPr>
          <w:rFonts w:asciiTheme="minorHAnsi" w:hAnsiTheme="minorHAnsi" w:cstheme="minorHAnsi"/>
          <w:i/>
          <w:szCs w:val="26"/>
        </w:rPr>
      </w:pPr>
    </w:p>
    <w:p w14:paraId="06B11124"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How to Submit</w:t>
      </w:r>
    </w:p>
    <w:p w14:paraId="51EB3B10"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b/>
          <w:bCs/>
          <w:i/>
          <w:szCs w:val="26"/>
        </w:rPr>
        <w:t>Deadline</w:t>
      </w:r>
      <w:r w:rsidRPr="00B3759F">
        <w:rPr>
          <w:rFonts w:asciiTheme="minorHAnsi" w:hAnsiTheme="minorHAnsi" w:cstheme="minorHAnsi"/>
          <w:i/>
          <w:szCs w:val="26"/>
        </w:rPr>
        <w:t>: April 11, 2024 (midnight, EDT)</w:t>
      </w:r>
    </w:p>
    <w:p w14:paraId="4845BC5D"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Applicants must follow these steps:</w:t>
      </w:r>
    </w:p>
    <w:p w14:paraId="365816AD" w14:textId="77777777" w:rsidR="00B3759F" w:rsidRPr="00B3759F" w:rsidRDefault="00B3759F" w:rsidP="00B3759F">
      <w:pPr>
        <w:numPr>
          <w:ilvl w:val="0"/>
          <w:numId w:val="9"/>
        </w:numPr>
        <w:rPr>
          <w:rFonts w:asciiTheme="minorHAnsi" w:hAnsiTheme="minorHAnsi" w:cstheme="minorHAnsi"/>
          <w:i/>
          <w:szCs w:val="26"/>
        </w:rPr>
      </w:pPr>
      <w:r w:rsidRPr="00B3759F">
        <w:rPr>
          <w:rFonts w:asciiTheme="minorHAnsi" w:hAnsiTheme="minorHAnsi" w:cstheme="minorHAnsi"/>
          <w:i/>
          <w:szCs w:val="26"/>
        </w:rPr>
        <w:t>Submit an electronic cover letter introducing your organization and proposal via Google Forms.</w:t>
      </w:r>
    </w:p>
    <w:p w14:paraId="6C6AAAFC" w14:textId="77777777" w:rsidR="00B3759F" w:rsidRPr="00B3759F" w:rsidRDefault="00B3759F" w:rsidP="00B3759F">
      <w:pPr>
        <w:numPr>
          <w:ilvl w:val="0"/>
          <w:numId w:val="9"/>
        </w:numPr>
        <w:rPr>
          <w:rFonts w:asciiTheme="minorHAnsi" w:hAnsiTheme="minorHAnsi" w:cstheme="minorHAnsi"/>
          <w:i/>
          <w:szCs w:val="26"/>
        </w:rPr>
      </w:pPr>
      <w:r w:rsidRPr="00B3759F">
        <w:rPr>
          <w:rFonts w:asciiTheme="minorHAnsi" w:hAnsiTheme="minorHAnsi" w:cstheme="minorHAnsi"/>
          <w:i/>
          <w:szCs w:val="26"/>
        </w:rPr>
        <w:lastRenderedPageBreak/>
        <w:t xml:space="preserve">Provide a narrative explanation of the grant request using the </w:t>
      </w:r>
      <w:r w:rsidRPr="00B3759F">
        <w:rPr>
          <w:rFonts w:asciiTheme="minorHAnsi" w:hAnsiTheme="minorHAnsi" w:cstheme="minorHAnsi"/>
          <w:b/>
          <w:bCs/>
          <w:i/>
          <w:szCs w:val="26"/>
        </w:rPr>
        <w:t>Glastonbury Greater Together Community Fund Application</w:t>
      </w:r>
      <w:r w:rsidRPr="00B3759F">
        <w:rPr>
          <w:rFonts w:asciiTheme="minorHAnsi" w:hAnsiTheme="minorHAnsi" w:cstheme="minorHAnsi"/>
          <w:i/>
          <w:szCs w:val="26"/>
        </w:rPr>
        <w:t>.</w:t>
      </w:r>
    </w:p>
    <w:p w14:paraId="532E71F8" w14:textId="77777777" w:rsidR="00B3759F" w:rsidRPr="00B3759F" w:rsidRDefault="00B3759F" w:rsidP="00B3759F">
      <w:pPr>
        <w:numPr>
          <w:ilvl w:val="0"/>
          <w:numId w:val="9"/>
        </w:numPr>
        <w:rPr>
          <w:rFonts w:asciiTheme="minorHAnsi" w:hAnsiTheme="minorHAnsi" w:cstheme="minorHAnsi"/>
          <w:i/>
          <w:szCs w:val="26"/>
        </w:rPr>
      </w:pPr>
      <w:r w:rsidRPr="00B3759F">
        <w:rPr>
          <w:rFonts w:asciiTheme="minorHAnsi" w:hAnsiTheme="minorHAnsi" w:cstheme="minorHAnsi"/>
          <w:i/>
          <w:szCs w:val="26"/>
        </w:rPr>
        <w:t>Submit all requested attachments, including the common budget worksheet.</w:t>
      </w:r>
    </w:p>
    <w:p w14:paraId="623318C3" w14:textId="77777777" w:rsidR="00FC05F9" w:rsidRPr="00FC05F9" w:rsidRDefault="00FC05F9" w:rsidP="00B3759F">
      <w:pPr>
        <w:rPr>
          <w:rFonts w:asciiTheme="minorHAnsi" w:hAnsiTheme="minorHAnsi" w:cstheme="minorHAnsi"/>
          <w:i/>
          <w:szCs w:val="26"/>
        </w:rPr>
      </w:pPr>
    </w:p>
    <w:p w14:paraId="37D70AA4" w14:textId="6FBCB7D0"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All forms and instructions for applying can be found on the Glastonbury Community Fund webpage at the Hartford Foundation for Public Giving: </w:t>
      </w:r>
      <w:hyperlink r:id="rId7" w:tgtFrame="_new" w:history="1">
        <w:r w:rsidRPr="00B3759F">
          <w:rPr>
            <w:rStyle w:val="Hyperlink"/>
            <w:rFonts w:asciiTheme="minorHAnsi" w:hAnsiTheme="minorHAnsi" w:cstheme="minorHAnsi"/>
            <w:i/>
            <w:szCs w:val="26"/>
          </w:rPr>
          <w:t>Glastonbury Community Fund Application</w:t>
        </w:r>
      </w:hyperlink>
      <w:r w:rsidR="00FC05F9" w:rsidRPr="00FC05F9">
        <w:rPr>
          <w:rFonts w:asciiTheme="minorHAnsi" w:hAnsiTheme="minorHAnsi" w:cstheme="minorHAnsi"/>
          <w:i/>
          <w:szCs w:val="26"/>
        </w:rPr>
        <w:t xml:space="preserve"> (</w:t>
      </w:r>
      <w:hyperlink r:id="rId8" w:history="1">
        <w:r w:rsidR="00FC05F9" w:rsidRPr="00FC05F9">
          <w:rPr>
            <w:rStyle w:val="Hyperlink"/>
            <w:rFonts w:asciiTheme="minorHAnsi" w:hAnsiTheme="minorHAnsi" w:cstheme="minorHAnsi"/>
            <w:i/>
            <w:szCs w:val="26"/>
          </w:rPr>
          <w:t>www.hfpg.org/glastonburycf</w:t>
        </w:r>
      </w:hyperlink>
      <w:r w:rsidR="00FC05F9" w:rsidRPr="00FC05F9">
        <w:rPr>
          <w:rFonts w:asciiTheme="minorHAnsi" w:hAnsiTheme="minorHAnsi" w:cstheme="minorHAnsi"/>
          <w:i/>
          <w:szCs w:val="26"/>
        </w:rPr>
        <w:t xml:space="preserve">) </w:t>
      </w:r>
    </w:p>
    <w:p w14:paraId="4FBFFD5C"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For application questions, contact: </w:t>
      </w:r>
      <w:r w:rsidRPr="00B3759F">
        <w:rPr>
          <w:rFonts w:asciiTheme="minorHAnsi" w:hAnsiTheme="minorHAnsi" w:cstheme="minorHAnsi"/>
          <w:b/>
          <w:bCs/>
          <w:i/>
          <w:szCs w:val="26"/>
        </w:rPr>
        <w:t>Glastonbury@hfpgcommunityfunds.org</w:t>
      </w:r>
    </w:p>
    <w:p w14:paraId="13678CB7" w14:textId="2F1366D9" w:rsidR="00B3759F" w:rsidRPr="00B3759F" w:rsidRDefault="00B3759F" w:rsidP="00B3759F">
      <w:pPr>
        <w:rPr>
          <w:rFonts w:asciiTheme="minorHAnsi" w:hAnsiTheme="minorHAnsi" w:cstheme="minorHAnsi"/>
          <w:i/>
          <w:szCs w:val="26"/>
        </w:rPr>
      </w:pPr>
    </w:p>
    <w:p w14:paraId="068DF73D"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Eligibility</w:t>
      </w:r>
    </w:p>
    <w:p w14:paraId="0F529FD4" w14:textId="77777777" w:rsidR="00B3759F" w:rsidRPr="00B3759F" w:rsidRDefault="00B3759F" w:rsidP="00B3759F">
      <w:pPr>
        <w:numPr>
          <w:ilvl w:val="0"/>
          <w:numId w:val="10"/>
        </w:numPr>
        <w:rPr>
          <w:rFonts w:asciiTheme="minorHAnsi" w:hAnsiTheme="minorHAnsi" w:cstheme="minorHAnsi"/>
          <w:i/>
          <w:szCs w:val="26"/>
        </w:rPr>
      </w:pPr>
      <w:r w:rsidRPr="00B3759F">
        <w:rPr>
          <w:rFonts w:asciiTheme="minorHAnsi" w:hAnsiTheme="minorHAnsi" w:cstheme="minorHAnsi"/>
          <w:i/>
          <w:szCs w:val="26"/>
        </w:rPr>
        <w:t>Nonprofits registered as 501(c)(3) organizations that serve Glastonbury residents are eligible to apply.</w:t>
      </w:r>
    </w:p>
    <w:p w14:paraId="6FCA321F" w14:textId="77777777" w:rsidR="00B3759F" w:rsidRPr="00B3759F" w:rsidRDefault="00B3759F" w:rsidP="00B3759F">
      <w:pPr>
        <w:numPr>
          <w:ilvl w:val="0"/>
          <w:numId w:val="10"/>
        </w:numPr>
        <w:rPr>
          <w:rFonts w:asciiTheme="minorHAnsi" w:hAnsiTheme="minorHAnsi" w:cstheme="minorHAnsi"/>
          <w:i/>
          <w:szCs w:val="26"/>
        </w:rPr>
      </w:pPr>
      <w:r w:rsidRPr="00B3759F">
        <w:rPr>
          <w:rFonts w:asciiTheme="minorHAnsi" w:hAnsiTheme="minorHAnsi" w:cstheme="minorHAnsi"/>
          <w:i/>
          <w:szCs w:val="26"/>
        </w:rPr>
        <w:t>Nonprofits do not need to be based in Glastonbury.</w:t>
      </w:r>
    </w:p>
    <w:p w14:paraId="3AF1D29D" w14:textId="77777777" w:rsidR="00B3759F" w:rsidRPr="00B3759F" w:rsidRDefault="00B3759F" w:rsidP="00B3759F">
      <w:pPr>
        <w:numPr>
          <w:ilvl w:val="0"/>
          <w:numId w:val="10"/>
        </w:numPr>
        <w:rPr>
          <w:rFonts w:asciiTheme="minorHAnsi" w:hAnsiTheme="minorHAnsi" w:cstheme="minorHAnsi"/>
          <w:i/>
          <w:szCs w:val="26"/>
        </w:rPr>
      </w:pPr>
      <w:r w:rsidRPr="00B3759F">
        <w:rPr>
          <w:rFonts w:asciiTheme="minorHAnsi" w:hAnsiTheme="minorHAnsi" w:cstheme="minorHAnsi"/>
          <w:i/>
          <w:szCs w:val="26"/>
        </w:rPr>
        <w:t>Groups of town residents may submit proposals in partnership with a registered nonprofit, which will serve as the fiscal agent. The Town of Glastonbury may also serve as a fiscal agent.</w:t>
      </w:r>
    </w:p>
    <w:p w14:paraId="6A29948B" w14:textId="77777777" w:rsidR="00B3759F" w:rsidRPr="00B3759F" w:rsidRDefault="00B3759F" w:rsidP="00B3759F">
      <w:pPr>
        <w:numPr>
          <w:ilvl w:val="0"/>
          <w:numId w:val="10"/>
        </w:numPr>
        <w:rPr>
          <w:rFonts w:asciiTheme="minorHAnsi" w:hAnsiTheme="minorHAnsi" w:cstheme="minorHAnsi"/>
          <w:i/>
          <w:szCs w:val="26"/>
        </w:rPr>
      </w:pPr>
      <w:r w:rsidRPr="00B3759F">
        <w:rPr>
          <w:rFonts w:asciiTheme="minorHAnsi" w:hAnsiTheme="minorHAnsi" w:cstheme="minorHAnsi"/>
          <w:i/>
          <w:szCs w:val="26"/>
        </w:rPr>
        <w:t>Individuals, private foundations, and for-profit businesses are not eligible.</w:t>
      </w:r>
    </w:p>
    <w:p w14:paraId="58348B96" w14:textId="77777777" w:rsidR="00B3759F" w:rsidRPr="00B3759F" w:rsidRDefault="00B3759F" w:rsidP="00B3759F">
      <w:pPr>
        <w:numPr>
          <w:ilvl w:val="0"/>
          <w:numId w:val="10"/>
        </w:numPr>
        <w:rPr>
          <w:rFonts w:asciiTheme="minorHAnsi" w:hAnsiTheme="minorHAnsi" w:cstheme="minorHAnsi"/>
          <w:i/>
          <w:szCs w:val="26"/>
        </w:rPr>
      </w:pPr>
      <w:r w:rsidRPr="00B3759F">
        <w:rPr>
          <w:rFonts w:asciiTheme="minorHAnsi" w:hAnsiTheme="minorHAnsi" w:cstheme="minorHAnsi"/>
          <w:i/>
          <w:szCs w:val="26"/>
        </w:rPr>
        <w:t xml:space="preserve">The Glastonbury Community Fund cannot be used to support programs </w:t>
      </w:r>
      <w:proofErr w:type="gramStart"/>
      <w:r w:rsidRPr="00B3759F">
        <w:rPr>
          <w:rFonts w:asciiTheme="minorHAnsi" w:hAnsiTheme="minorHAnsi" w:cstheme="minorHAnsi"/>
          <w:i/>
          <w:szCs w:val="26"/>
        </w:rPr>
        <w:t>with</w:t>
      </w:r>
      <w:proofErr w:type="gramEnd"/>
      <w:r w:rsidRPr="00B3759F">
        <w:rPr>
          <w:rFonts w:asciiTheme="minorHAnsi" w:hAnsiTheme="minorHAnsi" w:cstheme="minorHAnsi"/>
          <w:i/>
          <w:szCs w:val="26"/>
        </w:rPr>
        <w:t xml:space="preserve"> sectarian or religious purposes.</w:t>
      </w:r>
    </w:p>
    <w:p w14:paraId="72DBD354"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Proposals must be inclusive and provide benefits to all residents, without discrimination based on race, religion, or other protected classes. The project does not need to serve every resident but must clearly address the needs of a specific portion of the population.</w:t>
      </w:r>
    </w:p>
    <w:p w14:paraId="7647358C" w14:textId="22CB56AE" w:rsidR="00B3759F" w:rsidRPr="00B3759F" w:rsidRDefault="00B3759F" w:rsidP="00B3759F">
      <w:pPr>
        <w:rPr>
          <w:rFonts w:asciiTheme="minorHAnsi" w:hAnsiTheme="minorHAnsi" w:cstheme="minorHAnsi"/>
          <w:i/>
          <w:szCs w:val="26"/>
        </w:rPr>
      </w:pPr>
    </w:p>
    <w:p w14:paraId="24DE3BC4"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Special Information - Impact Grant 2025</w:t>
      </w:r>
    </w:p>
    <w:p w14:paraId="7CA78413" w14:textId="77777777" w:rsidR="00B3759F" w:rsidRPr="00FC05F9"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The </w:t>
      </w:r>
      <w:r w:rsidRPr="00B3759F">
        <w:rPr>
          <w:rFonts w:asciiTheme="minorHAnsi" w:hAnsiTheme="minorHAnsi" w:cstheme="minorHAnsi"/>
          <w:b/>
          <w:bCs/>
          <w:i/>
          <w:szCs w:val="26"/>
        </w:rPr>
        <w:t>Impact Grant</w:t>
      </w:r>
      <w:r w:rsidRPr="00B3759F">
        <w:rPr>
          <w:rFonts w:asciiTheme="minorHAnsi" w:hAnsiTheme="minorHAnsi" w:cstheme="minorHAnsi"/>
          <w:i/>
          <w:szCs w:val="26"/>
        </w:rPr>
        <w:t xml:space="preserve"> is designed to support programs that can create significant, measurable change in the community. These grants are available for both new and existing initiatives, providing the necessary resources to scale or improve efforts addressing critical community needs. The goal is to drive long-term, positive transformation in Glastonbury.</w:t>
      </w:r>
    </w:p>
    <w:p w14:paraId="7EE90137" w14:textId="77777777" w:rsidR="00B3759F" w:rsidRPr="00B3759F" w:rsidRDefault="00B3759F" w:rsidP="00B3759F">
      <w:pPr>
        <w:rPr>
          <w:rFonts w:asciiTheme="minorHAnsi" w:hAnsiTheme="minorHAnsi" w:cstheme="minorHAnsi"/>
          <w:i/>
          <w:szCs w:val="26"/>
        </w:rPr>
      </w:pPr>
    </w:p>
    <w:p w14:paraId="4182BDBF"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Applications for Impact Grants must demonstrate clear potential for impact on town residents and include a plan for sustainability.</w:t>
      </w:r>
    </w:p>
    <w:p w14:paraId="4FB61124" w14:textId="5114ED39" w:rsidR="00B3759F" w:rsidRPr="00B3759F" w:rsidRDefault="00B3759F" w:rsidP="00B3759F">
      <w:pPr>
        <w:rPr>
          <w:rFonts w:asciiTheme="minorHAnsi" w:hAnsiTheme="minorHAnsi" w:cstheme="minorHAnsi"/>
          <w:i/>
          <w:szCs w:val="26"/>
        </w:rPr>
      </w:pPr>
    </w:p>
    <w:p w14:paraId="16BC7A3B"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Review and Selection Process</w:t>
      </w:r>
    </w:p>
    <w:p w14:paraId="57A9EF57"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All applications will be reviewed by the </w:t>
      </w:r>
      <w:r w:rsidRPr="00B3759F">
        <w:rPr>
          <w:rFonts w:asciiTheme="minorHAnsi" w:hAnsiTheme="minorHAnsi" w:cstheme="minorHAnsi"/>
          <w:b/>
          <w:bCs/>
          <w:i/>
          <w:szCs w:val="26"/>
        </w:rPr>
        <w:t>Glastonbury Community Fund Advisory Committee</w:t>
      </w:r>
      <w:r w:rsidRPr="00B3759F">
        <w:rPr>
          <w:rFonts w:asciiTheme="minorHAnsi" w:hAnsiTheme="minorHAnsi" w:cstheme="minorHAnsi"/>
          <w:i/>
          <w:szCs w:val="26"/>
        </w:rPr>
        <w:t xml:space="preserve"> based on their relevance and merit. Proposals will be selected and grant awards announced by mid-June. All awards are at the sole discretion of the Advisory Committee.</w:t>
      </w:r>
    </w:p>
    <w:p w14:paraId="2D4FC881" w14:textId="5009630F" w:rsidR="00B3759F" w:rsidRPr="00B3759F" w:rsidRDefault="00B3759F" w:rsidP="00B3759F">
      <w:pPr>
        <w:rPr>
          <w:rFonts w:asciiTheme="minorHAnsi" w:hAnsiTheme="minorHAnsi" w:cstheme="minorHAnsi"/>
          <w:i/>
          <w:szCs w:val="26"/>
        </w:rPr>
      </w:pPr>
    </w:p>
    <w:p w14:paraId="68CBC5EB"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About the Glastonbury Community Fund</w:t>
      </w:r>
    </w:p>
    <w:p w14:paraId="6C74A607"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Established in 2019 by the Hartford Foundation for Public Giving, the Glastonbury Community Fund is one of 29 such funds supporting local initiatives across the region. </w:t>
      </w:r>
      <w:r w:rsidRPr="00B3759F">
        <w:rPr>
          <w:rFonts w:asciiTheme="minorHAnsi" w:hAnsiTheme="minorHAnsi" w:cstheme="minorHAnsi"/>
          <w:i/>
          <w:szCs w:val="26"/>
        </w:rPr>
        <w:lastRenderedPageBreak/>
        <w:t>The fund encourages community ownership, civic engagement, and collaboration to address local needs.</w:t>
      </w:r>
    </w:p>
    <w:p w14:paraId="52125CB1"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Since its inception, the Glastonbury Greater Together Advisory Committee has awarded over </w:t>
      </w:r>
      <w:r w:rsidRPr="00B3759F">
        <w:rPr>
          <w:rFonts w:asciiTheme="minorHAnsi" w:hAnsiTheme="minorHAnsi" w:cstheme="minorHAnsi"/>
          <w:b/>
          <w:bCs/>
          <w:i/>
          <w:szCs w:val="26"/>
        </w:rPr>
        <w:t>$100,900</w:t>
      </w:r>
      <w:r w:rsidRPr="00B3759F">
        <w:rPr>
          <w:rFonts w:asciiTheme="minorHAnsi" w:hAnsiTheme="minorHAnsi" w:cstheme="minorHAnsi"/>
          <w:i/>
          <w:szCs w:val="26"/>
        </w:rPr>
        <w:t xml:space="preserve"> to support local projects. Past grants include:</w:t>
      </w:r>
    </w:p>
    <w:p w14:paraId="257ADFC6" w14:textId="77777777" w:rsidR="00B3759F" w:rsidRPr="00B3759F" w:rsidRDefault="00B3759F" w:rsidP="00B3759F">
      <w:pPr>
        <w:numPr>
          <w:ilvl w:val="0"/>
          <w:numId w:val="11"/>
        </w:numPr>
        <w:rPr>
          <w:rFonts w:asciiTheme="minorHAnsi" w:hAnsiTheme="minorHAnsi" w:cstheme="minorHAnsi"/>
          <w:i/>
          <w:szCs w:val="26"/>
        </w:rPr>
      </w:pPr>
      <w:r w:rsidRPr="00B3759F">
        <w:rPr>
          <w:rFonts w:asciiTheme="minorHAnsi" w:hAnsiTheme="minorHAnsi" w:cstheme="minorHAnsi"/>
          <w:b/>
          <w:bCs/>
          <w:i/>
          <w:szCs w:val="26"/>
        </w:rPr>
        <w:t>2020</w:t>
      </w:r>
      <w:r w:rsidRPr="00B3759F">
        <w:rPr>
          <w:rFonts w:asciiTheme="minorHAnsi" w:hAnsiTheme="minorHAnsi" w:cstheme="minorHAnsi"/>
          <w:i/>
          <w:szCs w:val="26"/>
        </w:rPr>
        <w:t>: $27,000 to six organizations, with a $15,000 Impact Award</w:t>
      </w:r>
    </w:p>
    <w:p w14:paraId="75E770DD" w14:textId="77777777" w:rsidR="00B3759F" w:rsidRPr="00B3759F" w:rsidRDefault="00B3759F" w:rsidP="00B3759F">
      <w:pPr>
        <w:numPr>
          <w:ilvl w:val="0"/>
          <w:numId w:val="11"/>
        </w:numPr>
        <w:rPr>
          <w:rFonts w:asciiTheme="minorHAnsi" w:hAnsiTheme="minorHAnsi" w:cstheme="minorHAnsi"/>
          <w:i/>
          <w:szCs w:val="26"/>
        </w:rPr>
      </w:pPr>
      <w:r w:rsidRPr="00B3759F">
        <w:rPr>
          <w:rFonts w:asciiTheme="minorHAnsi" w:hAnsiTheme="minorHAnsi" w:cstheme="minorHAnsi"/>
          <w:b/>
          <w:bCs/>
          <w:i/>
          <w:szCs w:val="26"/>
        </w:rPr>
        <w:t>2022</w:t>
      </w:r>
      <w:r w:rsidRPr="00B3759F">
        <w:rPr>
          <w:rFonts w:asciiTheme="minorHAnsi" w:hAnsiTheme="minorHAnsi" w:cstheme="minorHAnsi"/>
          <w:i/>
          <w:szCs w:val="26"/>
        </w:rPr>
        <w:t>: $28,000 to eleven organizations</w:t>
      </w:r>
    </w:p>
    <w:p w14:paraId="4AE1C87E" w14:textId="77777777" w:rsidR="00B3759F" w:rsidRPr="00B3759F" w:rsidRDefault="00B3759F" w:rsidP="00B3759F">
      <w:pPr>
        <w:numPr>
          <w:ilvl w:val="0"/>
          <w:numId w:val="11"/>
        </w:numPr>
        <w:rPr>
          <w:rFonts w:asciiTheme="minorHAnsi" w:hAnsiTheme="minorHAnsi" w:cstheme="minorHAnsi"/>
          <w:i/>
          <w:szCs w:val="26"/>
        </w:rPr>
      </w:pPr>
      <w:r w:rsidRPr="00B3759F">
        <w:rPr>
          <w:rFonts w:asciiTheme="minorHAnsi" w:hAnsiTheme="minorHAnsi" w:cstheme="minorHAnsi"/>
          <w:b/>
          <w:bCs/>
          <w:i/>
          <w:szCs w:val="26"/>
        </w:rPr>
        <w:t>2023</w:t>
      </w:r>
      <w:r w:rsidRPr="00B3759F">
        <w:rPr>
          <w:rFonts w:asciiTheme="minorHAnsi" w:hAnsiTheme="minorHAnsi" w:cstheme="minorHAnsi"/>
          <w:i/>
          <w:szCs w:val="26"/>
        </w:rPr>
        <w:t>: $21,150 to eight organizations</w:t>
      </w:r>
    </w:p>
    <w:p w14:paraId="52D56D81" w14:textId="77777777" w:rsidR="00B3759F" w:rsidRDefault="00B3759F" w:rsidP="00B3759F">
      <w:pPr>
        <w:numPr>
          <w:ilvl w:val="0"/>
          <w:numId w:val="11"/>
        </w:numPr>
        <w:rPr>
          <w:rFonts w:asciiTheme="minorHAnsi" w:hAnsiTheme="minorHAnsi" w:cstheme="minorHAnsi"/>
          <w:i/>
          <w:szCs w:val="26"/>
        </w:rPr>
      </w:pPr>
      <w:r w:rsidRPr="00B3759F">
        <w:rPr>
          <w:rFonts w:asciiTheme="minorHAnsi" w:hAnsiTheme="minorHAnsi" w:cstheme="minorHAnsi"/>
          <w:b/>
          <w:bCs/>
          <w:i/>
          <w:szCs w:val="26"/>
        </w:rPr>
        <w:t>2024</w:t>
      </w:r>
      <w:r w:rsidRPr="00B3759F">
        <w:rPr>
          <w:rFonts w:asciiTheme="minorHAnsi" w:hAnsiTheme="minorHAnsi" w:cstheme="minorHAnsi"/>
          <w:i/>
          <w:szCs w:val="26"/>
        </w:rPr>
        <w:t>: $24,500 to eleven organizations</w:t>
      </w:r>
    </w:p>
    <w:p w14:paraId="11F19600" w14:textId="77777777" w:rsidR="00B3759F" w:rsidRPr="00B3759F" w:rsidRDefault="00B3759F" w:rsidP="00B3759F">
      <w:pPr>
        <w:ind w:left="720"/>
        <w:rPr>
          <w:rFonts w:asciiTheme="minorHAnsi" w:hAnsiTheme="minorHAnsi" w:cstheme="minorHAnsi"/>
          <w:i/>
          <w:szCs w:val="26"/>
        </w:rPr>
      </w:pPr>
    </w:p>
    <w:p w14:paraId="295C45B6" w14:textId="77777777" w:rsidR="00B3759F" w:rsidRPr="00B3759F" w:rsidRDefault="00B3759F" w:rsidP="00B3759F">
      <w:pPr>
        <w:rPr>
          <w:rFonts w:asciiTheme="minorHAnsi" w:hAnsiTheme="minorHAnsi" w:cstheme="minorHAnsi"/>
          <w:b/>
          <w:bCs/>
          <w:i/>
          <w:szCs w:val="26"/>
        </w:rPr>
      </w:pPr>
      <w:r w:rsidRPr="00B3759F">
        <w:rPr>
          <w:rFonts w:asciiTheme="minorHAnsi" w:hAnsiTheme="minorHAnsi" w:cstheme="minorHAnsi"/>
          <w:b/>
          <w:bCs/>
          <w:i/>
          <w:szCs w:val="26"/>
        </w:rPr>
        <w:t>About the Hartford Foundation for Public Giving</w:t>
      </w:r>
    </w:p>
    <w:p w14:paraId="53EB306E"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The Hartford Foundation for Public Giving serves the Greater Hartford area by supporting local nonprofits and initiatives that strengthen the community, promote equity, and dismantle structural barriers. Since 1925, the Foundation has awarded over </w:t>
      </w:r>
      <w:r w:rsidRPr="00B3759F">
        <w:rPr>
          <w:rFonts w:asciiTheme="minorHAnsi" w:hAnsiTheme="minorHAnsi" w:cstheme="minorHAnsi"/>
          <w:b/>
          <w:bCs/>
          <w:i/>
          <w:szCs w:val="26"/>
        </w:rPr>
        <w:t>$1 billion</w:t>
      </w:r>
      <w:r w:rsidRPr="00B3759F">
        <w:rPr>
          <w:rFonts w:asciiTheme="minorHAnsi" w:hAnsiTheme="minorHAnsi" w:cstheme="minorHAnsi"/>
          <w:i/>
          <w:szCs w:val="26"/>
        </w:rPr>
        <w:t xml:space="preserve"> in grants, driven by the generosity of individuals, families, and organizations.</w:t>
      </w:r>
    </w:p>
    <w:p w14:paraId="00ADD996" w14:textId="77777777" w:rsidR="00B3759F" w:rsidRPr="00B3759F" w:rsidRDefault="00B3759F" w:rsidP="00B3759F">
      <w:pPr>
        <w:rPr>
          <w:rFonts w:asciiTheme="minorHAnsi" w:hAnsiTheme="minorHAnsi" w:cstheme="minorHAnsi"/>
          <w:i/>
          <w:szCs w:val="26"/>
        </w:rPr>
      </w:pPr>
      <w:r w:rsidRPr="00B3759F">
        <w:rPr>
          <w:rFonts w:asciiTheme="minorHAnsi" w:hAnsiTheme="minorHAnsi" w:cstheme="minorHAnsi"/>
          <w:i/>
          <w:szCs w:val="26"/>
        </w:rPr>
        <w:t xml:space="preserve">For more information, visit </w:t>
      </w:r>
      <w:hyperlink r:id="rId9" w:tgtFrame="_new" w:history="1">
        <w:r w:rsidRPr="00B3759F">
          <w:rPr>
            <w:rStyle w:val="Hyperlink"/>
            <w:rFonts w:asciiTheme="minorHAnsi" w:hAnsiTheme="minorHAnsi" w:cstheme="minorHAnsi"/>
            <w:i/>
            <w:szCs w:val="26"/>
          </w:rPr>
          <w:t>www.hfpg.org</w:t>
        </w:r>
      </w:hyperlink>
      <w:r w:rsidRPr="00B3759F">
        <w:rPr>
          <w:rFonts w:asciiTheme="minorHAnsi" w:hAnsiTheme="minorHAnsi" w:cstheme="minorHAnsi"/>
          <w:i/>
          <w:szCs w:val="26"/>
        </w:rPr>
        <w:t xml:space="preserve"> or call </w:t>
      </w:r>
      <w:r w:rsidRPr="00B3759F">
        <w:rPr>
          <w:rFonts w:asciiTheme="minorHAnsi" w:hAnsiTheme="minorHAnsi" w:cstheme="minorHAnsi"/>
          <w:b/>
          <w:bCs/>
          <w:i/>
          <w:szCs w:val="26"/>
        </w:rPr>
        <w:t>860-548-1888</w:t>
      </w:r>
      <w:r w:rsidRPr="00B3759F">
        <w:rPr>
          <w:rFonts w:asciiTheme="minorHAnsi" w:hAnsiTheme="minorHAnsi" w:cstheme="minorHAnsi"/>
          <w:i/>
          <w:szCs w:val="26"/>
        </w:rPr>
        <w:t>.</w:t>
      </w:r>
    </w:p>
    <w:p w14:paraId="190617D8" w14:textId="0C566F39" w:rsidR="00DD4B77" w:rsidRPr="00B87E89" w:rsidRDefault="00DD4B77" w:rsidP="003F2FC2">
      <w:pPr>
        <w:rPr>
          <w:rFonts w:asciiTheme="minorHAnsi" w:hAnsiTheme="minorHAnsi" w:cstheme="minorHAnsi"/>
          <w:i/>
          <w:szCs w:val="26"/>
        </w:rPr>
      </w:pPr>
    </w:p>
    <w:sectPr w:rsidR="00DD4B77" w:rsidRPr="00B87E89" w:rsidSect="00FC05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D315" w14:textId="77777777" w:rsidR="00775187" w:rsidRDefault="00775187" w:rsidP="00DA70D6">
      <w:r>
        <w:separator/>
      </w:r>
    </w:p>
  </w:endnote>
  <w:endnote w:type="continuationSeparator" w:id="0">
    <w:p w14:paraId="76A2A729" w14:textId="77777777" w:rsidR="00775187" w:rsidRDefault="00775187" w:rsidP="00DA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BD95" w14:textId="77777777" w:rsidR="00516C25" w:rsidRDefault="00516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28B1" w14:textId="77777777" w:rsidR="00516C25" w:rsidRDefault="00516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8936" w14:textId="77777777" w:rsidR="00516C25" w:rsidRDefault="0051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5F49B" w14:textId="77777777" w:rsidR="00775187" w:rsidRDefault="00775187" w:rsidP="00DA70D6">
      <w:r>
        <w:separator/>
      </w:r>
    </w:p>
  </w:footnote>
  <w:footnote w:type="continuationSeparator" w:id="0">
    <w:p w14:paraId="3F1DDB26" w14:textId="77777777" w:rsidR="00775187" w:rsidRDefault="00775187" w:rsidP="00DA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6BB91" w14:textId="77777777" w:rsidR="00516C25" w:rsidRDefault="00516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791B" w14:textId="77777777" w:rsidR="00516C25" w:rsidRDefault="00516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1792" w14:textId="49260EA0" w:rsidR="009B6BD8" w:rsidRDefault="00516C25">
    <w:pPr>
      <w:pStyle w:val="Header"/>
    </w:pPr>
    <w:r>
      <w:rPr>
        <w:noProof/>
      </w:rPr>
      <w:drawing>
        <wp:anchor distT="0" distB="0" distL="114300" distR="114300" simplePos="0" relativeHeight="251658240" behindDoc="1" locked="0" layoutInCell="1" allowOverlap="1" wp14:anchorId="540BE205" wp14:editId="16187C33">
          <wp:simplePos x="0" y="0"/>
          <wp:positionH relativeFrom="column">
            <wp:posOffset>3067050</wp:posOffset>
          </wp:positionH>
          <wp:positionV relativeFrom="paragraph">
            <wp:posOffset>-419100</wp:posOffset>
          </wp:positionV>
          <wp:extent cx="3707130" cy="2654300"/>
          <wp:effectExtent l="0" t="0" r="0" b="0"/>
          <wp:wrapTight wrapText="bothSides">
            <wp:wrapPolygon edited="0">
              <wp:start x="0" y="4341"/>
              <wp:lineTo x="0" y="13022"/>
              <wp:lineTo x="14652" y="13642"/>
              <wp:lineTo x="15318" y="13642"/>
              <wp:lineTo x="15762" y="13332"/>
              <wp:lineTo x="16983" y="12092"/>
              <wp:lineTo x="17205" y="9456"/>
              <wp:lineTo x="16095" y="8061"/>
              <wp:lineTo x="14874" y="7131"/>
              <wp:lineTo x="16872" y="7131"/>
              <wp:lineTo x="16761" y="5581"/>
              <wp:lineTo x="12987" y="4341"/>
              <wp:lineTo x="0" y="4341"/>
            </wp:wrapPolygon>
          </wp:wrapTight>
          <wp:docPr id="1430993290" name="Picture 1" descr="A white rectangular sign with blue text and numb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93290" name="Picture 1" descr="A white rectangular sign with blue text and numb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07130" cy="2654300"/>
                  </a:xfrm>
                  <a:prstGeom prst="rect">
                    <a:avLst/>
                  </a:prstGeom>
                </pic:spPr>
              </pic:pic>
            </a:graphicData>
          </a:graphic>
        </wp:anchor>
      </w:drawing>
    </w:r>
    <w:r w:rsidR="004E4F76">
      <w:rPr>
        <w:noProof/>
      </w:rPr>
      <w:drawing>
        <wp:inline distT="0" distB="0" distL="0" distR="0" wp14:anchorId="5223162C" wp14:editId="0E8D726E">
          <wp:extent cx="2085975" cy="1486535"/>
          <wp:effectExtent l="0" t="0" r="0" b="0"/>
          <wp:docPr id="1793734205" name="Picture 1" descr="A logo with colorful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4205" name="Picture 1" descr="A logo with colorful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85975" cy="1486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F59"/>
    <w:multiLevelType w:val="multilevel"/>
    <w:tmpl w:val="FD06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24D44"/>
    <w:multiLevelType w:val="hybridMultilevel"/>
    <w:tmpl w:val="882211B2"/>
    <w:lvl w:ilvl="0" w:tplc="E49A9A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236A7"/>
    <w:multiLevelType w:val="multilevel"/>
    <w:tmpl w:val="C9BE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25C0A"/>
    <w:multiLevelType w:val="hybridMultilevel"/>
    <w:tmpl w:val="4C8C2EA6"/>
    <w:lvl w:ilvl="0" w:tplc="4FA6F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A04A5"/>
    <w:multiLevelType w:val="hybridMultilevel"/>
    <w:tmpl w:val="BE2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87FB5"/>
    <w:multiLevelType w:val="hybridMultilevel"/>
    <w:tmpl w:val="8C8A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96BB7"/>
    <w:multiLevelType w:val="multilevel"/>
    <w:tmpl w:val="4478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5437A6"/>
    <w:multiLevelType w:val="multilevel"/>
    <w:tmpl w:val="5580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309FB"/>
    <w:multiLevelType w:val="hybridMultilevel"/>
    <w:tmpl w:val="C328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153BF"/>
    <w:multiLevelType w:val="multilevel"/>
    <w:tmpl w:val="0BFE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CF7D1C"/>
    <w:multiLevelType w:val="hybridMultilevel"/>
    <w:tmpl w:val="BB8A3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245549">
    <w:abstractNumId w:val="4"/>
  </w:num>
  <w:num w:numId="2" w16cid:durableId="1492795509">
    <w:abstractNumId w:val="8"/>
  </w:num>
  <w:num w:numId="3" w16cid:durableId="621348768">
    <w:abstractNumId w:val="1"/>
  </w:num>
  <w:num w:numId="4" w16cid:durableId="1117485990">
    <w:abstractNumId w:val="5"/>
  </w:num>
  <w:num w:numId="5" w16cid:durableId="847600974">
    <w:abstractNumId w:val="3"/>
  </w:num>
  <w:num w:numId="6" w16cid:durableId="1257791116">
    <w:abstractNumId w:val="10"/>
  </w:num>
  <w:num w:numId="7" w16cid:durableId="1351637274">
    <w:abstractNumId w:val="7"/>
  </w:num>
  <w:num w:numId="8" w16cid:durableId="390270292">
    <w:abstractNumId w:val="2"/>
  </w:num>
  <w:num w:numId="9" w16cid:durableId="287783992">
    <w:abstractNumId w:val="0"/>
  </w:num>
  <w:num w:numId="10" w16cid:durableId="715739834">
    <w:abstractNumId w:val="6"/>
  </w:num>
  <w:num w:numId="11" w16cid:durableId="760762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7B"/>
    <w:rsid w:val="00000A7C"/>
    <w:rsid w:val="00012722"/>
    <w:rsid w:val="00020D14"/>
    <w:rsid w:val="000502B3"/>
    <w:rsid w:val="00054F45"/>
    <w:rsid w:val="00082F5D"/>
    <w:rsid w:val="000C1E6B"/>
    <w:rsid w:val="000C3F69"/>
    <w:rsid w:val="000F182A"/>
    <w:rsid w:val="00116C29"/>
    <w:rsid w:val="00134C4D"/>
    <w:rsid w:val="001416AA"/>
    <w:rsid w:val="001555F5"/>
    <w:rsid w:val="00182918"/>
    <w:rsid w:val="001B5963"/>
    <w:rsid w:val="001E48DD"/>
    <w:rsid w:val="001E5238"/>
    <w:rsid w:val="001F2CD3"/>
    <w:rsid w:val="00203901"/>
    <w:rsid w:val="00204B05"/>
    <w:rsid w:val="002535D2"/>
    <w:rsid w:val="002852B7"/>
    <w:rsid w:val="002B37CB"/>
    <w:rsid w:val="002B48C4"/>
    <w:rsid w:val="002C6934"/>
    <w:rsid w:val="0032418A"/>
    <w:rsid w:val="003769B5"/>
    <w:rsid w:val="00380984"/>
    <w:rsid w:val="003A286F"/>
    <w:rsid w:val="003B503F"/>
    <w:rsid w:val="003C7697"/>
    <w:rsid w:val="003D0DC3"/>
    <w:rsid w:val="003D2A90"/>
    <w:rsid w:val="003D2BF5"/>
    <w:rsid w:val="003F2435"/>
    <w:rsid w:val="003F2FC2"/>
    <w:rsid w:val="004103AF"/>
    <w:rsid w:val="00412EB1"/>
    <w:rsid w:val="00447D27"/>
    <w:rsid w:val="0045299B"/>
    <w:rsid w:val="00466112"/>
    <w:rsid w:val="00466A72"/>
    <w:rsid w:val="004A2A17"/>
    <w:rsid w:val="004A2D81"/>
    <w:rsid w:val="004E4F76"/>
    <w:rsid w:val="004F757B"/>
    <w:rsid w:val="00505B2B"/>
    <w:rsid w:val="00515793"/>
    <w:rsid w:val="00516C25"/>
    <w:rsid w:val="00593F03"/>
    <w:rsid w:val="005B1A19"/>
    <w:rsid w:val="005C7ED4"/>
    <w:rsid w:val="00627284"/>
    <w:rsid w:val="00683193"/>
    <w:rsid w:val="006F075C"/>
    <w:rsid w:val="006F4792"/>
    <w:rsid w:val="006F58EF"/>
    <w:rsid w:val="007020A9"/>
    <w:rsid w:val="00706BFD"/>
    <w:rsid w:val="00727427"/>
    <w:rsid w:val="00747EA8"/>
    <w:rsid w:val="00751AAB"/>
    <w:rsid w:val="00775187"/>
    <w:rsid w:val="007B79D3"/>
    <w:rsid w:val="007D0526"/>
    <w:rsid w:val="007F3B97"/>
    <w:rsid w:val="00801FFC"/>
    <w:rsid w:val="00836AD8"/>
    <w:rsid w:val="0086449D"/>
    <w:rsid w:val="00877CEE"/>
    <w:rsid w:val="008A53F6"/>
    <w:rsid w:val="008B5F1D"/>
    <w:rsid w:val="008F6924"/>
    <w:rsid w:val="00900933"/>
    <w:rsid w:val="00914805"/>
    <w:rsid w:val="00920130"/>
    <w:rsid w:val="009370F4"/>
    <w:rsid w:val="00940E81"/>
    <w:rsid w:val="00953C21"/>
    <w:rsid w:val="00967022"/>
    <w:rsid w:val="009734A2"/>
    <w:rsid w:val="00993765"/>
    <w:rsid w:val="009B6BD8"/>
    <w:rsid w:val="009E2636"/>
    <w:rsid w:val="00A169D1"/>
    <w:rsid w:val="00A20726"/>
    <w:rsid w:val="00A54D1D"/>
    <w:rsid w:val="00A610D1"/>
    <w:rsid w:val="00A6137F"/>
    <w:rsid w:val="00A73F4F"/>
    <w:rsid w:val="00A96E9C"/>
    <w:rsid w:val="00AD5942"/>
    <w:rsid w:val="00AF1FA0"/>
    <w:rsid w:val="00B05083"/>
    <w:rsid w:val="00B20188"/>
    <w:rsid w:val="00B3759F"/>
    <w:rsid w:val="00B64DCA"/>
    <w:rsid w:val="00B85820"/>
    <w:rsid w:val="00B87199"/>
    <w:rsid w:val="00B87E89"/>
    <w:rsid w:val="00BB10D3"/>
    <w:rsid w:val="00BD621D"/>
    <w:rsid w:val="00BF0FD2"/>
    <w:rsid w:val="00C310B9"/>
    <w:rsid w:val="00C3757B"/>
    <w:rsid w:val="00C73F9A"/>
    <w:rsid w:val="00C75425"/>
    <w:rsid w:val="00CC435B"/>
    <w:rsid w:val="00CC5938"/>
    <w:rsid w:val="00CC59D2"/>
    <w:rsid w:val="00CD0C6C"/>
    <w:rsid w:val="00CD469C"/>
    <w:rsid w:val="00D0378B"/>
    <w:rsid w:val="00D51698"/>
    <w:rsid w:val="00D6573F"/>
    <w:rsid w:val="00D731B4"/>
    <w:rsid w:val="00D804C8"/>
    <w:rsid w:val="00DA70D6"/>
    <w:rsid w:val="00DD4B77"/>
    <w:rsid w:val="00DE4534"/>
    <w:rsid w:val="00DF5CDE"/>
    <w:rsid w:val="00E2680F"/>
    <w:rsid w:val="00E405E3"/>
    <w:rsid w:val="00E66B69"/>
    <w:rsid w:val="00E90F27"/>
    <w:rsid w:val="00F331B9"/>
    <w:rsid w:val="00F63024"/>
    <w:rsid w:val="00F67E0E"/>
    <w:rsid w:val="00FC05F9"/>
    <w:rsid w:val="00FC773A"/>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76452"/>
  <w15:chartTrackingRefBased/>
  <w15:docId w15:val="{E15C922B-A24D-4A6C-957A-37DDB848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7B"/>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57B"/>
    <w:rPr>
      <w:color w:val="0563C1"/>
      <w:u w:val="single"/>
    </w:rPr>
  </w:style>
  <w:style w:type="paragraph" w:styleId="ListParagraph">
    <w:name w:val="List Paragraph"/>
    <w:basedOn w:val="Normal"/>
    <w:uiPriority w:val="34"/>
    <w:qFormat/>
    <w:rsid w:val="00920130"/>
    <w:pPr>
      <w:ind w:left="720"/>
      <w:contextualSpacing/>
    </w:pPr>
  </w:style>
  <w:style w:type="paragraph" w:styleId="BalloonText">
    <w:name w:val="Balloon Text"/>
    <w:basedOn w:val="Normal"/>
    <w:link w:val="BalloonTextChar"/>
    <w:uiPriority w:val="99"/>
    <w:semiHidden/>
    <w:unhideWhenUsed/>
    <w:rsid w:val="00D65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3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6449D"/>
    <w:rPr>
      <w:color w:val="954F72" w:themeColor="followedHyperlink"/>
      <w:u w:val="single"/>
    </w:rPr>
  </w:style>
  <w:style w:type="character" w:styleId="UnresolvedMention">
    <w:name w:val="Unresolved Mention"/>
    <w:basedOn w:val="DefaultParagraphFont"/>
    <w:uiPriority w:val="99"/>
    <w:semiHidden/>
    <w:unhideWhenUsed/>
    <w:rsid w:val="002B37CB"/>
    <w:rPr>
      <w:color w:val="605E5C"/>
      <w:shd w:val="clear" w:color="auto" w:fill="E1DFDD"/>
    </w:rPr>
  </w:style>
  <w:style w:type="paragraph" w:styleId="Header">
    <w:name w:val="header"/>
    <w:basedOn w:val="Normal"/>
    <w:link w:val="HeaderChar"/>
    <w:uiPriority w:val="99"/>
    <w:unhideWhenUsed/>
    <w:rsid w:val="00DA70D6"/>
    <w:pPr>
      <w:tabs>
        <w:tab w:val="center" w:pos="4680"/>
        <w:tab w:val="right" w:pos="9360"/>
      </w:tabs>
    </w:pPr>
  </w:style>
  <w:style w:type="character" w:customStyle="1" w:styleId="HeaderChar">
    <w:name w:val="Header Char"/>
    <w:basedOn w:val="DefaultParagraphFont"/>
    <w:link w:val="Header"/>
    <w:uiPriority w:val="99"/>
    <w:rsid w:val="00DA70D6"/>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DA70D6"/>
    <w:pPr>
      <w:tabs>
        <w:tab w:val="center" w:pos="4680"/>
        <w:tab w:val="right" w:pos="9360"/>
      </w:tabs>
    </w:pPr>
  </w:style>
  <w:style w:type="character" w:customStyle="1" w:styleId="FooterChar">
    <w:name w:val="Footer Char"/>
    <w:basedOn w:val="DefaultParagraphFont"/>
    <w:link w:val="Footer"/>
    <w:uiPriority w:val="99"/>
    <w:rsid w:val="00DA70D6"/>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85896">
      <w:bodyDiv w:val="1"/>
      <w:marLeft w:val="0"/>
      <w:marRight w:val="0"/>
      <w:marTop w:val="0"/>
      <w:marBottom w:val="0"/>
      <w:divBdr>
        <w:top w:val="none" w:sz="0" w:space="0" w:color="auto"/>
        <w:left w:val="none" w:sz="0" w:space="0" w:color="auto"/>
        <w:bottom w:val="none" w:sz="0" w:space="0" w:color="auto"/>
        <w:right w:val="none" w:sz="0" w:space="0" w:color="auto"/>
      </w:divBdr>
    </w:div>
    <w:div w:id="19868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pg.org/glastonburyc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fpg.org/glastonburyc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fpg.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685</Words>
  <Characters>4123</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Senecal</dc:creator>
  <cp:keywords/>
  <dc:description/>
  <cp:lastModifiedBy>LAURA AMENTA</cp:lastModifiedBy>
  <cp:revision>6</cp:revision>
  <cp:lastPrinted>2020-10-17T15:54:00Z</cp:lastPrinted>
  <dcterms:created xsi:type="dcterms:W3CDTF">2025-01-16T22:52:00Z</dcterms:created>
  <dcterms:modified xsi:type="dcterms:W3CDTF">2025-01-22T00:10:00Z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e83073395a550da50007c7bb512dcad94fca570918ee9f1a98633dc196c7372e</vt:lpwstr>
  </property>
</Properties>
</file>